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F" w:rsidRDefault="00DF4AAF" w:rsidP="00DF4A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2C5" w:rsidRDefault="00DF4AAF" w:rsidP="00DD42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submissão:</w:t>
      </w:r>
      <w:r w:rsidR="00DD4213" w:rsidRPr="00DD4213">
        <w:t xml:space="preserve"> </w:t>
      </w:r>
      <w:r w:rsidR="00DD4213" w:rsidRPr="00DD4213">
        <w:rPr>
          <w:rFonts w:ascii="Arial" w:hAnsi="Arial" w:cs="Arial"/>
          <w:sz w:val="24"/>
          <w:szCs w:val="24"/>
        </w:rPr>
        <w:t>Química (Química Orgânica, Química Analítica, Físico-química, Química Farmacêutica e Química de Produtos Naturais).</w:t>
      </w:r>
    </w:p>
    <w:p w:rsidR="00DF4AAF" w:rsidRPr="00FC784A" w:rsidRDefault="00DF4AAF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AAF" w:rsidRPr="00FC784A" w:rsidRDefault="00FC784A" w:rsidP="00FC784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FC784A">
        <w:rPr>
          <w:rFonts w:ascii="Arial" w:hAnsi="Arial" w:cs="Arial"/>
          <w:sz w:val="28"/>
          <w:szCs w:val="24"/>
        </w:rPr>
        <w:t xml:space="preserve">OTIMIZAÇÃO DO DECOCTO DA RAIZ DE </w:t>
      </w:r>
      <w:r w:rsidRPr="00FC784A">
        <w:rPr>
          <w:rFonts w:ascii="Arial" w:hAnsi="Arial" w:cs="Arial"/>
          <w:i/>
          <w:sz w:val="28"/>
          <w:szCs w:val="24"/>
        </w:rPr>
        <w:t>Bromelia laciniosa</w:t>
      </w:r>
      <w:r w:rsidRPr="00FC784A">
        <w:rPr>
          <w:rFonts w:ascii="Arial" w:hAnsi="Arial" w:cs="Arial"/>
          <w:sz w:val="28"/>
          <w:szCs w:val="24"/>
        </w:rPr>
        <w:t xml:space="preserve"> UTILIZANDO DESIGN EXPERIMENTAL</w:t>
      </w:r>
    </w:p>
    <w:p w:rsidR="00FC784A" w:rsidRPr="00FC784A" w:rsidRDefault="00FC784A" w:rsidP="00FC784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FC784A" w:rsidRPr="00FC784A" w:rsidRDefault="00FC784A" w:rsidP="00FC784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43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C784A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manuella Chiara Valença</w:t>
      </w:r>
      <w:r w:rsidRPr="00FC784A">
        <w:rPr>
          <w:rFonts w:ascii="Arial" w:hAnsi="Arial" w:cs="Arial"/>
          <w:sz w:val="24"/>
          <w:szCs w:val="24"/>
          <w:u w:val="single"/>
        </w:rPr>
        <w:t xml:space="preserve"> Pereira</w:t>
      </w:r>
      <w:r w:rsidRPr="00FC784A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José Marcos Teixeira</w:t>
      </w:r>
      <w:r w:rsidRPr="00FC784A">
        <w:rPr>
          <w:rFonts w:ascii="Arial" w:hAnsi="Arial" w:cs="Arial"/>
          <w:sz w:val="24"/>
          <w:szCs w:val="24"/>
        </w:rPr>
        <w:t xml:space="preserve"> de Alencar Filho</w:t>
      </w:r>
      <w:r w:rsidRPr="00FC784A">
        <w:rPr>
          <w:rFonts w:ascii="Arial" w:hAnsi="Arial" w:cs="Arial"/>
          <w:sz w:val="24"/>
          <w:szCs w:val="24"/>
          <w:vertAlign w:val="superscript"/>
        </w:rPr>
        <w:t>1</w:t>
      </w:r>
      <w:r w:rsidRPr="00FC784A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edrita Alves</w:t>
      </w:r>
      <w:r w:rsidRPr="00FC784A">
        <w:rPr>
          <w:rFonts w:ascii="Arial" w:hAnsi="Arial" w:cs="Arial"/>
          <w:sz w:val="24"/>
          <w:szCs w:val="24"/>
        </w:rPr>
        <w:t xml:space="preserve"> Sampaio</w:t>
      </w:r>
      <w:r w:rsidRPr="00FC784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Pedro</w:t>
      </w:r>
      <w:r w:rsidRPr="00FC7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José</w:t>
      </w:r>
      <w:r w:rsidRPr="00FC784A">
        <w:rPr>
          <w:rFonts w:ascii="Arial" w:hAnsi="Arial" w:cs="Arial"/>
          <w:sz w:val="24"/>
          <w:szCs w:val="24"/>
        </w:rPr>
        <w:t xml:space="preserve"> Rolim-Neto</w:t>
      </w:r>
      <w:r w:rsidRPr="00FC784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Larissa</w:t>
      </w:r>
      <w:r w:rsidRPr="00FC7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Araújo</w:t>
      </w:r>
      <w:r w:rsidRPr="00FC784A">
        <w:rPr>
          <w:rFonts w:ascii="Arial" w:hAnsi="Arial" w:cs="Arial"/>
          <w:sz w:val="24"/>
          <w:szCs w:val="24"/>
        </w:rPr>
        <w:t xml:space="preserve"> Rolim</w:t>
      </w:r>
      <w:r w:rsidRPr="00FC784A">
        <w:rPr>
          <w:rFonts w:ascii="Arial" w:hAnsi="Arial" w:cs="Arial"/>
          <w:sz w:val="24"/>
          <w:szCs w:val="24"/>
          <w:vertAlign w:val="superscript"/>
        </w:rPr>
        <w:t>1</w:t>
      </w:r>
      <w:bookmarkStart w:id="0" w:name="_GoBack"/>
      <w:bookmarkEnd w:id="0"/>
    </w:p>
    <w:p w:rsidR="00FC784A" w:rsidRP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Pr="00FC784A" w:rsidRDefault="00FC784A" w:rsidP="00FC7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4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FC784A">
        <w:rPr>
          <w:rFonts w:ascii="Arial" w:hAnsi="Arial" w:cs="Arial"/>
          <w:sz w:val="20"/>
          <w:szCs w:val="20"/>
        </w:rPr>
        <w:t>Central de Análise de Fármacos, Medicamentos e Alimentos, Universidade F</w:t>
      </w:r>
      <w:r>
        <w:rPr>
          <w:rFonts w:ascii="Arial" w:hAnsi="Arial" w:cs="Arial"/>
          <w:sz w:val="20"/>
          <w:szCs w:val="20"/>
        </w:rPr>
        <w:t>ederal do Vale do São Francisco (</w:t>
      </w:r>
      <w:r w:rsidRPr="00FC784A">
        <w:rPr>
          <w:rFonts w:ascii="Arial" w:hAnsi="Arial" w:cs="Arial"/>
          <w:sz w:val="20"/>
          <w:szCs w:val="20"/>
        </w:rPr>
        <w:t>UNIVASF</w:t>
      </w:r>
      <w:r>
        <w:rPr>
          <w:rFonts w:ascii="Arial" w:hAnsi="Arial" w:cs="Arial"/>
          <w:sz w:val="20"/>
          <w:szCs w:val="20"/>
        </w:rPr>
        <w:t>), Petrolina-PE.</w:t>
      </w:r>
    </w:p>
    <w:p w:rsidR="00FC784A" w:rsidRPr="00FC784A" w:rsidRDefault="00FC784A" w:rsidP="00FC7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4A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C784A">
        <w:rPr>
          <w:rFonts w:ascii="Arial" w:hAnsi="Arial" w:cs="Arial"/>
          <w:sz w:val="20"/>
          <w:szCs w:val="20"/>
        </w:rPr>
        <w:t xml:space="preserve">Laboratório de Tecnologia dos </w:t>
      </w:r>
      <w:r>
        <w:rPr>
          <w:rFonts w:ascii="Arial" w:hAnsi="Arial" w:cs="Arial"/>
          <w:sz w:val="20"/>
          <w:szCs w:val="20"/>
        </w:rPr>
        <w:t>Medicamentos</w:t>
      </w:r>
      <w:r w:rsidRPr="00FC78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C784A">
        <w:rPr>
          <w:rFonts w:ascii="Arial" w:hAnsi="Arial" w:cs="Arial"/>
          <w:sz w:val="20"/>
          <w:szCs w:val="20"/>
        </w:rPr>
        <w:t>Universidade Federal de Pernambuco</w:t>
      </w:r>
      <w:r>
        <w:rPr>
          <w:rFonts w:ascii="Arial" w:hAnsi="Arial" w:cs="Arial"/>
          <w:sz w:val="20"/>
          <w:szCs w:val="20"/>
        </w:rPr>
        <w:t xml:space="preserve"> (UFPE), Recife-PE.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INTRODUÇÃO</w:t>
      </w:r>
    </w:p>
    <w:p w:rsidR="00FC784A" w:rsidRPr="00491177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Pr="00491177" w:rsidRDefault="00491177" w:rsidP="00491177">
      <w:pPr>
        <w:widowControl w:val="0"/>
        <w:autoSpaceDE w:val="0"/>
        <w:autoSpaceDN w:val="0"/>
        <w:adjustRightInd w:val="0"/>
        <w:spacing w:after="0"/>
        <w:ind w:right="-430" w:firstLine="567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491177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Bromelia laciniosa 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pertencente à família </w:t>
      </w:r>
      <w:proofErr w:type="spellStart"/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Bromeliaceae</w:t>
      </w:r>
      <w:proofErr w:type="spellEnd"/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espécie nativa da Caatinga 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conhecida popularmente como 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macambira de porco.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Estudos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etnofarmacológicos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relatam a indicação do decocto desta espécie para tratar hepatite (AGRA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</w:t>
      </w:r>
      <w:r w:rsidRPr="00491177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al.,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2007), cólica infantil,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diarreia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febre, icterícia e caspa (ALBUQUERQUE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et</w:t>
      </w:r>
      <w:r w:rsidRPr="00491177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al.,</w:t>
      </w:r>
      <w:r w:rsidRPr="00491177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2007). É uma planta ainda pouco estudada, com poucos relatos científicos a respeito das suas propriedades químicas e farmacológicas incluindo sobre o decocto é utilizado pela população.  A fim de definir qual a melhor forma de preparo do decocto das raízes dessa espécie, realizou-se um estudo avaliando a proporção de material vegetal e tempo de fervura que leva a uma maior extração dos componentes majoritários desta preparação.   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METODOLOGIA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Pr="00491177" w:rsidRDefault="00491177" w:rsidP="00491177">
      <w:pPr>
        <w:widowControl w:val="0"/>
        <w:autoSpaceDE w:val="0"/>
        <w:autoSpaceDN w:val="0"/>
        <w:adjustRightInd w:val="0"/>
        <w:spacing w:after="0"/>
        <w:ind w:right="-43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91177">
        <w:rPr>
          <w:rFonts w:ascii="Arial" w:hAnsi="Arial" w:cs="Arial"/>
          <w:bCs/>
          <w:sz w:val="24"/>
          <w:szCs w:val="24"/>
        </w:rPr>
        <w:t xml:space="preserve">Os decoctos foram preparados a partir das raízes da </w:t>
      </w:r>
      <w:r w:rsidRPr="00491177">
        <w:rPr>
          <w:rFonts w:ascii="Arial" w:hAnsi="Arial" w:cs="Arial"/>
          <w:bCs/>
          <w:i/>
          <w:sz w:val="24"/>
          <w:szCs w:val="24"/>
        </w:rPr>
        <w:t>B. laciniosa</w:t>
      </w:r>
      <w:r w:rsidRPr="00491177">
        <w:rPr>
          <w:rFonts w:ascii="Arial" w:hAnsi="Arial" w:cs="Arial"/>
          <w:bCs/>
          <w:sz w:val="24"/>
          <w:szCs w:val="24"/>
        </w:rPr>
        <w:t xml:space="preserve"> utilizando uma matriz de planejamento fatorial 3</w:t>
      </w:r>
      <w:r w:rsidRPr="0049117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1177">
        <w:rPr>
          <w:rFonts w:ascii="Arial" w:hAnsi="Arial" w:cs="Arial"/>
          <w:bCs/>
          <w:i/>
          <w:sz w:val="24"/>
          <w:szCs w:val="24"/>
        </w:rPr>
        <w:t xml:space="preserve"> </w:t>
      </w:r>
      <w:r w:rsidRPr="00491177">
        <w:rPr>
          <w:rFonts w:ascii="Arial" w:hAnsi="Arial" w:cs="Arial"/>
          <w:bCs/>
          <w:sz w:val="24"/>
          <w:szCs w:val="24"/>
        </w:rPr>
        <w:t xml:space="preserve">onde foram avaliadas duas variáveis em três níveis distintos: proporção </w:t>
      </w:r>
      <w:proofErr w:type="gramStart"/>
      <w:r w:rsidRPr="00491177">
        <w:rPr>
          <w:rFonts w:ascii="Arial" w:hAnsi="Arial" w:cs="Arial"/>
          <w:bCs/>
          <w:sz w:val="24"/>
          <w:szCs w:val="24"/>
        </w:rPr>
        <w:t>droga:</w:t>
      </w:r>
      <w:proofErr w:type="gramEnd"/>
      <w:r w:rsidRPr="00491177">
        <w:rPr>
          <w:rFonts w:ascii="Arial" w:hAnsi="Arial" w:cs="Arial"/>
          <w:bCs/>
          <w:sz w:val="24"/>
          <w:szCs w:val="24"/>
        </w:rPr>
        <w:t>solvente nos níveis: 15:1, 30:1 e 45:1 e o tempo de fervura nos níveis de 15, 30 e 45 min, resultando em nove decoctos diferentes que foram analisados em triplicata.</w:t>
      </w:r>
    </w:p>
    <w:p w:rsidR="00491177" w:rsidRPr="00491177" w:rsidRDefault="00491177" w:rsidP="00491177">
      <w:pPr>
        <w:widowControl w:val="0"/>
        <w:autoSpaceDE w:val="0"/>
        <w:autoSpaceDN w:val="0"/>
        <w:adjustRightInd w:val="0"/>
        <w:spacing w:after="0"/>
        <w:ind w:right="-430" w:firstLine="720"/>
        <w:jc w:val="both"/>
        <w:rPr>
          <w:rFonts w:ascii="Arial" w:hAnsi="Arial" w:cs="Arial"/>
          <w:bCs/>
          <w:sz w:val="24"/>
          <w:szCs w:val="24"/>
        </w:rPr>
      </w:pPr>
      <w:r w:rsidRPr="00491177">
        <w:rPr>
          <w:rFonts w:ascii="Arial" w:hAnsi="Arial" w:cs="Arial"/>
          <w:bCs/>
          <w:sz w:val="24"/>
          <w:szCs w:val="24"/>
        </w:rPr>
        <w:t>Os decoctos foram analisados por CLAE-DAD utilizando como parâmetros cromatográficos: fa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se móvel composta de solvente A – 0,1% de ATA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diluído em água ultrapurificada e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solvente B 100%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acetonitrila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com fluxo de 0,6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91177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mL</w:t>
      </w:r>
      <w:proofErr w:type="spellEnd"/>
      <w:proofErr w:type="gramEnd"/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/min., começando o gradiente com 80% de A e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20% de B, aos 40 min. esse gradiente atingiu 60% de A e 40% de B, permanecendo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91177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isocrático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por 10 min. A fase estacionária foi uma coluna </w:t>
      </w:r>
      <w:proofErr w:type="spellStart"/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Agilent</w:t>
      </w:r>
      <w:proofErr w:type="spellEnd"/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®</w:t>
      </w:r>
      <w:r w:rsidRPr="004911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(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250x4,6 mm, 5µm C18) mantida a 30º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9117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C.</w:t>
      </w:r>
      <w:r w:rsidRPr="00491177">
        <w:rPr>
          <w:rFonts w:ascii="Arial" w:hAnsi="Arial" w:cs="Arial"/>
          <w:bCs/>
          <w:sz w:val="24"/>
          <w:szCs w:val="24"/>
        </w:rPr>
        <w:t xml:space="preserve"> </w:t>
      </w:r>
    </w:p>
    <w:p w:rsidR="00491177" w:rsidRPr="00491177" w:rsidRDefault="00491177" w:rsidP="00491177">
      <w:pPr>
        <w:widowControl w:val="0"/>
        <w:autoSpaceDE w:val="0"/>
        <w:autoSpaceDN w:val="0"/>
        <w:adjustRightInd w:val="0"/>
        <w:spacing w:after="0"/>
        <w:ind w:right="-430"/>
        <w:jc w:val="both"/>
        <w:rPr>
          <w:rFonts w:ascii="Arial" w:hAnsi="Arial" w:cs="Arial"/>
          <w:bCs/>
          <w:sz w:val="24"/>
          <w:szCs w:val="24"/>
        </w:rPr>
      </w:pPr>
      <w:r w:rsidRPr="00491177">
        <w:rPr>
          <w:rFonts w:ascii="Arial" w:hAnsi="Arial" w:cs="Arial"/>
          <w:bCs/>
          <w:sz w:val="24"/>
          <w:szCs w:val="24"/>
        </w:rPr>
        <w:tab/>
        <w:t xml:space="preserve">Para avaliar qual extrato por decocção foi mais eficaz somou-se as áreas dos dois picos majoritários do cromatograma utilizando esse valor das Áreas (A) como variável dependente frente às variáveis independentes analisadas. Utilizando-se do software STATISTICA </w:t>
      </w:r>
      <w:proofErr w:type="spellStart"/>
      <w:proofErr w:type="gramStart"/>
      <w:r w:rsidRPr="00491177">
        <w:rPr>
          <w:rFonts w:ascii="Arial" w:hAnsi="Arial" w:cs="Arial"/>
          <w:bCs/>
          <w:sz w:val="24"/>
          <w:szCs w:val="24"/>
        </w:rPr>
        <w:t>StatSoft</w:t>
      </w:r>
      <w:proofErr w:type="spellEnd"/>
      <w:proofErr w:type="gramEnd"/>
      <w:r w:rsidRPr="00491177">
        <w:rPr>
          <w:rFonts w:ascii="Arial" w:hAnsi="Arial" w:cs="Arial"/>
          <w:bCs/>
          <w:sz w:val="24"/>
          <w:szCs w:val="24"/>
        </w:rPr>
        <w:t xml:space="preserve"> 8, avaliou-se a influencia das variáveis independentes no incremento das áreas dos picos majoritários, definindo os  melhores parâmetros a serem utilizados na preparação  do decocto.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RESULTADOS E DISCUSSÃO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4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91177" w:rsidRPr="00491177">
        <w:rPr>
          <w:rFonts w:ascii="Arial" w:hAnsi="Arial" w:cs="Arial"/>
          <w:sz w:val="24"/>
          <w:szCs w:val="24"/>
        </w:rPr>
        <w:t>Na Tabela 1 pode-se observar o valor de área calculada dos dois picos majoritários para os 9 decoctos produzidos</w:t>
      </w:r>
      <w:r w:rsidR="00491177">
        <w:rPr>
          <w:rFonts w:ascii="Arial" w:hAnsi="Arial" w:cs="Arial"/>
          <w:sz w:val="24"/>
          <w:szCs w:val="24"/>
        </w:rPr>
        <w:t>.</w:t>
      </w:r>
    </w:p>
    <w:p w:rsidR="00491177" w:rsidRDefault="00491177" w:rsidP="004911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91177" w:rsidRPr="00491177" w:rsidRDefault="00491177" w:rsidP="004911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91177">
        <w:rPr>
          <w:rFonts w:ascii="Arial" w:hAnsi="Arial" w:cs="Arial"/>
          <w:bCs/>
          <w:sz w:val="24"/>
          <w:szCs w:val="24"/>
        </w:rPr>
        <w:t xml:space="preserve">Tabela </w:t>
      </w:r>
      <w:r w:rsidR="00AA6DB0" w:rsidRPr="00AA6DB0">
        <w:rPr>
          <w:rFonts w:ascii="Arial" w:hAnsi="Arial" w:cs="Arial"/>
          <w:bCs/>
          <w:sz w:val="24"/>
          <w:szCs w:val="24"/>
        </w:rPr>
        <w:fldChar w:fldCharType="begin"/>
      </w:r>
      <w:r w:rsidRPr="00491177">
        <w:rPr>
          <w:rFonts w:ascii="Arial" w:hAnsi="Arial" w:cs="Arial"/>
          <w:bCs/>
          <w:sz w:val="24"/>
          <w:szCs w:val="24"/>
        </w:rPr>
        <w:instrText xml:space="preserve"> SEQ Tabela \* ARABIC </w:instrText>
      </w:r>
      <w:r w:rsidR="00AA6DB0" w:rsidRPr="00AA6DB0">
        <w:rPr>
          <w:rFonts w:ascii="Arial" w:hAnsi="Arial" w:cs="Arial"/>
          <w:bCs/>
          <w:sz w:val="24"/>
          <w:szCs w:val="24"/>
        </w:rPr>
        <w:fldChar w:fldCharType="separate"/>
      </w:r>
      <w:r w:rsidR="00DD4213">
        <w:rPr>
          <w:rFonts w:ascii="Arial" w:hAnsi="Arial" w:cs="Arial"/>
          <w:bCs/>
          <w:noProof/>
          <w:sz w:val="24"/>
          <w:szCs w:val="24"/>
        </w:rPr>
        <w:t>1</w:t>
      </w:r>
      <w:r w:rsidR="00AA6DB0" w:rsidRPr="00491177">
        <w:rPr>
          <w:rFonts w:ascii="Arial" w:hAnsi="Arial" w:cs="Arial"/>
          <w:sz w:val="24"/>
          <w:szCs w:val="24"/>
        </w:rPr>
        <w:fldChar w:fldCharType="end"/>
      </w:r>
      <w:r w:rsidRPr="00491177">
        <w:rPr>
          <w:rFonts w:ascii="Arial" w:hAnsi="Arial" w:cs="Arial"/>
          <w:bCs/>
          <w:sz w:val="24"/>
          <w:szCs w:val="24"/>
        </w:rPr>
        <w:t>- Decoctos produzidos de acordo com a matriz do planejamento fatorial 3</w:t>
      </w:r>
      <w:r w:rsidRPr="00491177">
        <w:rPr>
          <w:rFonts w:ascii="Arial" w:hAnsi="Arial" w:cs="Arial"/>
          <w:bCs/>
          <w:sz w:val="24"/>
          <w:szCs w:val="24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3543"/>
        <w:gridCol w:w="1498"/>
      </w:tblGrid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>Decocto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>Temperatura (°C)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Proporção </w:t>
            </w:r>
            <w:proofErr w:type="gramStart"/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>droga:</w:t>
            </w:r>
            <w:proofErr w:type="gramEnd"/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>solvente (%)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/>
                <w:bCs/>
                <w:sz w:val="20"/>
                <w:szCs w:val="24"/>
              </w:rPr>
              <w:t>A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201389,3333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404913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282583,5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122775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119663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163005,3333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27063,33333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86676,66667</w:t>
            </w:r>
          </w:p>
        </w:tc>
      </w:tr>
      <w:tr w:rsidR="00491177" w:rsidRPr="00491177" w:rsidTr="00821EE6">
        <w:tc>
          <w:tcPr>
            <w:tcW w:w="1951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</w:t>
            </w:r>
          </w:p>
        </w:tc>
        <w:tc>
          <w:tcPr>
            <w:tcW w:w="3543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91177">
              <w:rPr>
                <w:rFonts w:ascii="Arial" w:hAnsi="Arial" w:cs="Arial"/>
                <w:bCs/>
                <w:sz w:val="20"/>
                <w:szCs w:val="24"/>
              </w:rPr>
              <w:t>45:1</w:t>
            </w:r>
          </w:p>
        </w:tc>
        <w:tc>
          <w:tcPr>
            <w:tcW w:w="1498" w:type="dxa"/>
            <w:vAlign w:val="center"/>
          </w:tcPr>
          <w:p w:rsidR="00491177" w:rsidRPr="00491177" w:rsidRDefault="00491177" w:rsidP="004911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177">
              <w:rPr>
                <w:rFonts w:ascii="Arial" w:hAnsi="Arial" w:cs="Arial"/>
                <w:sz w:val="20"/>
                <w:szCs w:val="24"/>
              </w:rPr>
              <w:t>90437,33333</w:t>
            </w:r>
          </w:p>
        </w:tc>
      </w:tr>
    </w:tbl>
    <w:p w:rsidR="00491177" w:rsidRDefault="00491177" w:rsidP="004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84A" w:rsidRDefault="00491177" w:rsidP="004911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1177">
        <w:rPr>
          <w:rFonts w:ascii="Arial" w:hAnsi="Arial" w:cs="Arial"/>
          <w:sz w:val="24"/>
          <w:szCs w:val="24"/>
        </w:rPr>
        <w:t xml:space="preserve">Foi possível observar que o decocto que extraiu com mais eficiência os compostos majoritários foi o decocto </w:t>
      </w:r>
      <w:proofErr w:type="gramStart"/>
      <w:r w:rsidRPr="00491177">
        <w:rPr>
          <w:rFonts w:ascii="Arial" w:hAnsi="Arial" w:cs="Arial"/>
          <w:sz w:val="24"/>
          <w:szCs w:val="24"/>
        </w:rPr>
        <w:t>2</w:t>
      </w:r>
      <w:proofErr w:type="gramEnd"/>
      <w:r w:rsidRPr="00491177">
        <w:rPr>
          <w:rFonts w:ascii="Arial" w:hAnsi="Arial" w:cs="Arial"/>
          <w:sz w:val="24"/>
          <w:szCs w:val="24"/>
        </w:rPr>
        <w:t xml:space="preserve"> preparado na proporção de 15:1 da droga:solvente e que permaneceu em fervura por 30 minutos. Este resultado pode ser </w:t>
      </w:r>
      <w:proofErr w:type="gramStart"/>
      <w:r w:rsidRPr="00491177">
        <w:rPr>
          <w:rFonts w:ascii="Arial" w:hAnsi="Arial" w:cs="Arial"/>
          <w:sz w:val="24"/>
          <w:szCs w:val="24"/>
        </w:rPr>
        <w:t>melhor</w:t>
      </w:r>
      <w:proofErr w:type="gramEnd"/>
      <w:r w:rsidRPr="00491177">
        <w:rPr>
          <w:rFonts w:ascii="Arial" w:hAnsi="Arial" w:cs="Arial"/>
          <w:sz w:val="24"/>
          <w:szCs w:val="24"/>
        </w:rPr>
        <w:t xml:space="preserve"> visualizado na Figura 1 onde percebe-se que o ponto alto do gráfico, referente a maior área desses compostos é justamente o ponto que combina essas condições de tempo e proporção droga:solvente</w:t>
      </w:r>
      <w:r>
        <w:rPr>
          <w:rFonts w:ascii="Arial" w:hAnsi="Arial" w:cs="Arial"/>
          <w:sz w:val="24"/>
          <w:szCs w:val="24"/>
        </w:rPr>
        <w:t>.</w:t>
      </w:r>
      <w:r w:rsidR="006F6CAD" w:rsidRPr="006F6CAD">
        <w:t xml:space="preserve"> </w:t>
      </w:r>
      <w:r w:rsidR="006F6CAD" w:rsidRPr="006F6CAD">
        <w:rPr>
          <w:rFonts w:ascii="Arial" w:hAnsi="Arial" w:cs="Arial"/>
          <w:sz w:val="24"/>
          <w:szCs w:val="24"/>
        </w:rPr>
        <w:t xml:space="preserve">De acordo com esses resultados o decocto 2 foi escolhido como o melhor para prosseguir os estudos com a raiz da </w:t>
      </w:r>
      <w:r w:rsidR="006F6CAD" w:rsidRPr="006F6CAD">
        <w:rPr>
          <w:rFonts w:ascii="Arial" w:hAnsi="Arial" w:cs="Arial"/>
          <w:i/>
          <w:sz w:val="24"/>
          <w:szCs w:val="24"/>
        </w:rPr>
        <w:t>B. laciniosa</w:t>
      </w:r>
      <w:r w:rsidR="006F6CAD">
        <w:rPr>
          <w:rFonts w:ascii="Arial" w:hAnsi="Arial" w:cs="Arial"/>
          <w:sz w:val="24"/>
          <w:szCs w:val="24"/>
        </w:rPr>
        <w:t>. Na figura 2</w:t>
      </w:r>
      <w:r w:rsidR="006F6CAD" w:rsidRPr="006F6CAD">
        <w:rPr>
          <w:rFonts w:ascii="Arial" w:hAnsi="Arial" w:cs="Arial"/>
          <w:sz w:val="24"/>
          <w:szCs w:val="24"/>
        </w:rPr>
        <w:t xml:space="preserve"> é possível visualizar o cromatograma deste decocto contendo os dois picos majoritários utilizad</w:t>
      </w:r>
      <w:r w:rsidR="006F6CAD">
        <w:rPr>
          <w:rFonts w:ascii="Arial" w:hAnsi="Arial" w:cs="Arial"/>
          <w:sz w:val="24"/>
          <w:szCs w:val="24"/>
        </w:rPr>
        <w:t>os na escolha do melhor decocto.</w:t>
      </w:r>
    </w:p>
    <w:p w:rsidR="00491177" w:rsidRDefault="00100709" w:rsidP="004911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3454400</wp:posOffset>
            </wp:positionH>
            <wp:positionV relativeFrom="paragraph">
              <wp:posOffset>140599</wp:posOffset>
            </wp:positionV>
            <wp:extent cx="2691130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406" y="21499"/>
                <wp:lineTo x="21406" y="0"/>
                <wp:lineTo x="0" y="0"/>
              </wp:wrapPolygon>
            </wp:wrapTight>
            <wp:docPr id="4" name="Imagem 4" descr="croma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mato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4" t="3573" r="9656" b="6052"/>
                    <a:stretch/>
                  </pic:blipFill>
                  <pic:spPr bwMode="auto">
                    <a:xfrm>
                      <a:off x="0" y="0"/>
                      <a:ext cx="269113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1177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38135</wp:posOffset>
            </wp:positionV>
            <wp:extent cx="2743200" cy="2061569"/>
            <wp:effectExtent l="0" t="0" r="0" b="0"/>
            <wp:wrapTight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ight>
            <wp:docPr id="3" name="Imagem 3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92" t="4205" r="1680" b="4456"/>
                    <a:stretch/>
                  </pic:blipFill>
                  <pic:spPr bwMode="auto">
                    <a:xfrm>
                      <a:off x="0" y="0"/>
                      <a:ext cx="2743200" cy="20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1177" w:rsidRDefault="00491177" w:rsidP="00491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77" w:rsidRDefault="00AA6DB0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14.45pt;margin-top:27.7pt;width:239.05pt;height:110.6pt;z-index:25166336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" stroked="f">
            <v:textbox style="mso-fit-shape-to-text:t">
              <w:txbxContent>
                <w:p w:rsidR="00491177" w:rsidRPr="00491177" w:rsidRDefault="00491177" w:rsidP="004911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 xml:space="preserve">Figura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 –</w:t>
                  </w:r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 xml:space="preserve"> Cromatograma do decocto 2 da </w:t>
                  </w:r>
                  <w:r w:rsidRPr="00491177">
                    <w:rPr>
                      <w:rFonts w:ascii="Arial" w:hAnsi="Arial" w:cs="Arial"/>
                      <w:i/>
                      <w:sz w:val="20"/>
                      <w:szCs w:val="20"/>
                    </w:rPr>
                    <w:t>B. laciniosa.</w:t>
                  </w:r>
                </w:p>
              </w:txbxContent>
            </v:textbox>
            <w10:wrap type="square" anchorx="page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.1pt;margin-top:28.45pt;width:263.5pt;height:48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" stroked="f">
            <v:textbox>
              <w:txbxContent>
                <w:p w:rsidR="00491177" w:rsidRPr="00491177" w:rsidRDefault="00491177" w:rsidP="004911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 xml:space="preserve">Figura 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491177">
                    <w:t xml:space="preserve"> </w:t>
                  </w:r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 xml:space="preserve">Gráfico de superfície resposta demonstrando o incremento de A de acordo com as variáveis de Tempo de Fervura e Proporção </w:t>
                  </w:r>
                  <w:proofErr w:type="gramStart"/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>droga:</w:t>
                  </w:r>
                  <w:proofErr w:type="gramEnd"/>
                  <w:r w:rsidRPr="00491177">
                    <w:rPr>
                      <w:rFonts w:ascii="Arial" w:hAnsi="Arial" w:cs="Arial"/>
                      <w:sz w:val="20"/>
                      <w:szCs w:val="20"/>
                    </w:rPr>
                    <w:t>solvente.</w:t>
                  </w:r>
                </w:p>
              </w:txbxContent>
            </v:textbox>
            <w10:wrap type="square"/>
          </v:shape>
        </w:pict>
      </w:r>
    </w:p>
    <w:p w:rsidR="00491177" w:rsidRDefault="00491177" w:rsidP="00FC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CONCLUSÃO</w:t>
      </w:r>
    </w:p>
    <w:p w:rsidR="006F6CAD" w:rsidRDefault="006F6CAD" w:rsidP="006F6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784A" w:rsidRDefault="006F6CAD" w:rsidP="006F6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6CAD">
        <w:rPr>
          <w:rFonts w:ascii="Arial" w:hAnsi="Arial" w:cs="Arial"/>
          <w:sz w:val="24"/>
          <w:szCs w:val="24"/>
        </w:rPr>
        <w:t xml:space="preserve">Com base nos experimentos realizados é possível concluir que para a preparação do decocto a partir das raízes de B. laciniosa com maior eficiência extrativa dos componentes majoritários é aquela realizada com a proporção de 15:1 </w:t>
      </w:r>
      <w:proofErr w:type="gramStart"/>
      <w:r w:rsidRPr="006F6CAD">
        <w:rPr>
          <w:rFonts w:ascii="Arial" w:hAnsi="Arial" w:cs="Arial"/>
          <w:sz w:val="24"/>
          <w:szCs w:val="24"/>
        </w:rPr>
        <w:t>droga:</w:t>
      </w:r>
      <w:proofErr w:type="gramEnd"/>
      <w:r w:rsidRPr="006F6CAD">
        <w:rPr>
          <w:rFonts w:ascii="Arial" w:hAnsi="Arial" w:cs="Arial"/>
          <w:sz w:val="24"/>
          <w:szCs w:val="24"/>
        </w:rPr>
        <w:t>solvente em um tempo de fervura de 30 minutos.</w:t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784A" w:rsidRDefault="00FC784A" w:rsidP="00FC78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6F6CAD" w:rsidRDefault="006F6CAD" w:rsidP="006F6CA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F6CAD" w:rsidRPr="006F6CAD" w:rsidRDefault="006F6CAD" w:rsidP="006F6CA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6CAD">
        <w:rPr>
          <w:rFonts w:ascii="Arial" w:hAnsi="Arial" w:cs="Arial"/>
          <w:sz w:val="24"/>
          <w:szCs w:val="24"/>
          <w:lang w:val="en-US"/>
        </w:rPr>
        <w:t>AGRA, M. F. Medicinal and poisonous diversity of the flora of “</w:t>
      </w:r>
      <w:proofErr w:type="spellStart"/>
      <w:r w:rsidRPr="006F6CAD">
        <w:rPr>
          <w:rFonts w:ascii="Arial" w:hAnsi="Arial" w:cs="Arial"/>
          <w:sz w:val="24"/>
          <w:szCs w:val="24"/>
          <w:lang w:val="en-US"/>
        </w:rPr>
        <w:t>Cariri</w:t>
      </w:r>
      <w:proofErr w:type="spellEnd"/>
      <w:r w:rsidRPr="006F6CAD">
        <w:rPr>
          <w:rFonts w:ascii="Arial" w:hAnsi="Arial" w:cs="Arial"/>
          <w:sz w:val="24"/>
          <w:szCs w:val="24"/>
          <w:lang w:val="en-US"/>
        </w:rPr>
        <w:t xml:space="preserve">”. </w:t>
      </w:r>
      <w:r w:rsidRPr="006F6CAD">
        <w:rPr>
          <w:rFonts w:ascii="Arial" w:hAnsi="Arial" w:cs="Arial"/>
          <w:b/>
          <w:sz w:val="24"/>
          <w:szCs w:val="24"/>
          <w:lang w:val="en-US"/>
        </w:rPr>
        <w:t xml:space="preserve">Brazil Journal of </w:t>
      </w:r>
      <w:proofErr w:type="spellStart"/>
      <w:r w:rsidRPr="006F6CAD">
        <w:rPr>
          <w:rFonts w:ascii="Arial" w:hAnsi="Arial" w:cs="Arial"/>
          <w:b/>
          <w:sz w:val="24"/>
          <w:szCs w:val="24"/>
          <w:lang w:val="en-US"/>
        </w:rPr>
        <w:t>Ethnopharmacology</w:t>
      </w:r>
      <w:proofErr w:type="spellEnd"/>
      <w:r w:rsidRPr="006F6CA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v. 27, p. 340-350,</w:t>
      </w:r>
      <w:r w:rsidRPr="006F6CAD">
        <w:rPr>
          <w:rFonts w:ascii="Arial" w:hAnsi="Arial" w:cs="Arial"/>
          <w:sz w:val="24"/>
          <w:szCs w:val="24"/>
          <w:lang w:val="en-US"/>
        </w:rPr>
        <w:t xml:space="preserve"> 2007. </w:t>
      </w:r>
    </w:p>
    <w:p w:rsidR="006F6CAD" w:rsidRPr="00100709" w:rsidRDefault="006F6CAD" w:rsidP="006F6CA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6CAD">
        <w:rPr>
          <w:rFonts w:ascii="Arial" w:hAnsi="Arial" w:cs="Arial"/>
          <w:sz w:val="24"/>
          <w:szCs w:val="24"/>
          <w:lang w:val="en-US"/>
        </w:rPr>
        <w:t xml:space="preserve">ALBUQUERQUE, U. P, et al. Medicinal plants of the </w:t>
      </w:r>
      <w:proofErr w:type="spellStart"/>
      <w:r w:rsidRPr="006F6CAD">
        <w:rPr>
          <w:rFonts w:ascii="Arial" w:hAnsi="Arial" w:cs="Arial"/>
          <w:sz w:val="24"/>
          <w:szCs w:val="24"/>
          <w:lang w:val="en-US"/>
        </w:rPr>
        <w:t>Caating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(semi-arid) vegetation of NE B</w:t>
      </w:r>
      <w:r w:rsidRPr="006F6CAD">
        <w:rPr>
          <w:rFonts w:ascii="Arial" w:hAnsi="Arial" w:cs="Arial"/>
          <w:sz w:val="24"/>
          <w:szCs w:val="24"/>
          <w:lang w:val="en-US"/>
        </w:rPr>
        <w:t xml:space="preserve">razil: A quantitative approach. </w:t>
      </w:r>
      <w:r w:rsidRPr="006F6CAD">
        <w:rPr>
          <w:rFonts w:ascii="Arial" w:hAnsi="Arial" w:cs="Arial"/>
          <w:b/>
          <w:sz w:val="24"/>
          <w:szCs w:val="24"/>
          <w:lang w:val="en-US"/>
        </w:rPr>
        <w:t>Journ</w:t>
      </w:r>
      <w:r w:rsidRPr="00100709">
        <w:rPr>
          <w:rFonts w:ascii="Arial" w:hAnsi="Arial" w:cs="Arial"/>
          <w:b/>
          <w:sz w:val="24"/>
          <w:szCs w:val="24"/>
          <w:lang w:val="en-US"/>
        </w:rPr>
        <w:t xml:space="preserve">al of </w:t>
      </w:r>
      <w:proofErr w:type="spellStart"/>
      <w:r w:rsidRPr="00100709">
        <w:rPr>
          <w:rFonts w:ascii="Arial" w:hAnsi="Arial" w:cs="Arial"/>
          <w:b/>
          <w:sz w:val="24"/>
          <w:szCs w:val="24"/>
          <w:lang w:val="en-US"/>
        </w:rPr>
        <w:t>Ethnopharmacology</w:t>
      </w:r>
      <w:proofErr w:type="spellEnd"/>
      <w:r w:rsidRPr="00100709">
        <w:rPr>
          <w:rFonts w:ascii="Arial" w:hAnsi="Arial" w:cs="Arial"/>
          <w:sz w:val="24"/>
          <w:szCs w:val="24"/>
          <w:lang w:val="en-US"/>
        </w:rPr>
        <w:t xml:space="preserve">, v. 30, p. 540-552, 2007.  </w:t>
      </w:r>
    </w:p>
    <w:p w:rsidR="006F6CAD" w:rsidRPr="00100709" w:rsidRDefault="006F6CAD" w:rsidP="00FC78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6F6CAD" w:rsidRPr="00100709" w:rsidSect="00146AB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1B" w:rsidRDefault="00FF271B" w:rsidP="00DF4AAF">
      <w:pPr>
        <w:spacing w:after="0" w:line="240" w:lineRule="auto"/>
      </w:pPr>
      <w:r>
        <w:separator/>
      </w:r>
    </w:p>
  </w:endnote>
  <w:endnote w:type="continuationSeparator" w:id="0">
    <w:p w:rsidR="00FF271B" w:rsidRDefault="00FF271B" w:rsidP="00D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1B" w:rsidRDefault="00FF271B" w:rsidP="00DF4AAF">
      <w:pPr>
        <w:spacing w:after="0" w:line="240" w:lineRule="auto"/>
      </w:pPr>
      <w:r>
        <w:separator/>
      </w:r>
    </w:p>
  </w:footnote>
  <w:footnote w:type="continuationSeparator" w:id="0">
    <w:p w:rsidR="00FF271B" w:rsidRDefault="00FF271B" w:rsidP="00DF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AF" w:rsidRPr="00DF4AAF" w:rsidRDefault="00DD4213" w:rsidP="00DF4AAF">
    <w:pPr>
      <w:pStyle w:val="Cabealho"/>
      <w:jc w:val="center"/>
      <w:rPr>
        <w:rFonts w:ascii="Arial" w:hAnsi="Arial" w:cs="Arial"/>
        <w:color w:val="002060"/>
        <w:sz w:val="28"/>
        <w:szCs w:val="24"/>
      </w:rPr>
    </w:pPr>
    <w:r w:rsidRPr="00DF4AAF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338455</wp:posOffset>
          </wp:positionH>
          <wp:positionV relativeFrom="paragraph">
            <wp:posOffset>-247015</wp:posOffset>
          </wp:positionV>
          <wp:extent cx="721995" cy="755650"/>
          <wp:effectExtent l="0" t="0" r="1905" b="6350"/>
          <wp:wrapTight wrapText="bothSides">
            <wp:wrapPolygon edited="0">
              <wp:start x="0" y="0"/>
              <wp:lineTo x="0" y="21237"/>
              <wp:lineTo x="21087" y="21237"/>
              <wp:lineTo x="2108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4AAF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-497205</wp:posOffset>
          </wp:positionH>
          <wp:positionV relativeFrom="paragraph">
            <wp:posOffset>-224419</wp:posOffset>
          </wp:positionV>
          <wp:extent cx="732155" cy="766445"/>
          <wp:effectExtent l="0" t="0" r="0" b="0"/>
          <wp:wrapTight wrapText="bothSides">
            <wp:wrapPolygon edited="0">
              <wp:start x="0" y="0"/>
              <wp:lineTo x="0" y="20938"/>
              <wp:lineTo x="20794" y="20938"/>
              <wp:lineTo x="2079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AAF" w:rsidRPr="00DF4AAF">
      <w:rPr>
        <w:rFonts w:ascii="Arial" w:hAnsi="Arial" w:cs="Arial"/>
        <w:color w:val="002060"/>
        <w:sz w:val="28"/>
        <w:szCs w:val="24"/>
      </w:rPr>
      <w:t>II Workshop Multidisciplinar de Fármacos e Medicamentos</w:t>
    </w:r>
  </w:p>
  <w:p w:rsidR="00DF4AAF" w:rsidRPr="00DF4AAF" w:rsidRDefault="00DF4AAF" w:rsidP="00DF4AAF">
    <w:pPr>
      <w:pStyle w:val="Cabealho"/>
      <w:jc w:val="center"/>
      <w:rPr>
        <w:rFonts w:ascii="Arial" w:hAnsi="Arial" w:cs="Arial"/>
        <w:color w:val="002060"/>
        <w:sz w:val="28"/>
        <w:szCs w:val="24"/>
      </w:rPr>
    </w:pPr>
    <w:r w:rsidRPr="00DF4AAF">
      <w:rPr>
        <w:rFonts w:ascii="Arial" w:hAnsi="Arial" w:cs="Arial"/>
        <w:color w:val="002060"/>
        <w:sz w:val="28"/>
        <w:szCs w:val="24"/>
      </w:rPr>
      <w:t>25 a 27 de julho, UNIVASF, Petrolina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4AAF"/>
    <w:rsid w:val="00100709"/>
    <w:rsid w:val="00146AB7"/>
    <w:rsid w:val="001A73C7"/>
    <w:rsid w:val="002133B9"/>
    <w:rsid w:val="004749B7"/>
    <w:rsid w:val="00491177"/>
    <w:rsid w:val="006F6CAD"/>
    <w:rsid w:val="00910131"/>
    <w:rsid w:val="00AA6DB0"/>
    <w:rsid w:val="00C74F5A"/>
    <w:rsid w:val="00DD4213"/>
    <w:rsid w:val="00DF4AAF"/>
    <w:rsid w:val="00FC52C5"/>
    <w:rsid w:val="00FC784A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AAF"/>
  </w:style>
  <w:style w:type="paragraph" w:styleId="Rodap">
    <w:name w:val="footer"/>
    <w:basedOn w:val="Normal"/>
    <w:link w:val="RodapChar"/>
    <w:uiPriority w:val="99"/>
    <w:unhideWhenUsed/>
    <w:rsid w:val="00DF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AAF"/>
  </w:style>
  <w:style w:type="character" w:customStyle="1" w:styleId="apple-converted-space">
    <w:name w:val="apple-converted-space"/>
    <w:basedOn w:val="Fontepargpadro"/>
    <w:rsid w:val="00491177"/>
  </w:style>
  <w:style w:type="character" w:customStyle="1" w:styleId="normaltextrun">
    <w:name w:val="normaltextrun"/>
    <w:basedOn w:val="Fontepargpadro"/>
    <w:rsid w:val="00491177"/>
  </w:style>
  <w:style w:type="character" w:customStyle="1" w:styleId="spellingerror">
    <w:name w:val="spellingerror"/>
    <w:basedOn w:val="Fontepargpadro"/>
    <w:rsid w:val="00491177"/>
  </w:style>
  <w:style w:type="paragraph" w:styleId="Legenda">
    <w:name w:val="caption"/>
    <w:basedOn w:val="Normal"/>
    <w:next w:val="Normal"/>
    <w:uiPriority w:val="35"/>
    <w:unhideWhenUsed/>
    <w:qFormat/>
    <w:rsid w:val="00491177"/>
    <w:pPr>
      <w:spacing w:after="0" w:line="240" w:lineRule="auto"/>
    </w:pPr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8567-D956-4E4E-8313-F48B0FDA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Marcos Filho</dc:creator>
  <cp:lastModifiedBy>Cafma </cp:lastModifiedBy>
  <cp:revision>2</cp:revision>
  <dcterms:created xsi:type="dcterms:W3CDTF">2017-04-25T17:22:00Z</dcterms:created>
  <dcterms:modified xsi:type="dcterms:W3CDTF">2017-04-25T17:22:00Z</dcterms:modified>
</cp:coreProperties>
</file>